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5CE83885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95A9E">
        <w:rPr>
          <w:rFonts w:ascii="Arial" w:hAnsi="Arial" w:cs="Arial"/>
        </w:rPr>
        <w:t>Wednesday</w:t>
      </w:r>
    </w:p>
    <w:p w14:paraId="4128FB60" w14:textId="23C8A5B9" w:rsidR="00FA7162" w:rsidRDefault="0013786D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24</w:t>
      </w:r>
      <w:r w:rsidR="00B95A9E" w:rsidRPr="00B95A9E">
        <w:rPr>
          <w:rFonts w:ascii="Arial" w:hAnsi="Arial" w:cs="Arial"/>
          <w:vertAlign w:val="superscript"/>
        </w:rPr>
        <w:t>th</w:t>
      </w:r>
      <w:r w:rsidR="00B95A9E">
        <w:rPr>
          <w:rFonts w:ascii="Arial" w:hAnsi="Arial" w:cs="Arial"/>
        </w:rPr>
        <w:t xml:space="preserve"> May</w:t>
      </w:r>
      <w:r w:rsidR="00744B3B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202</w:t>
      </w:r>
      <w:r w:rsidR="008C7F85">
        <w:rPr>
          <w:rFonts w:ascii="Arial" w:hAnsi="Arial" w:cs="Arial"/>
        </w:rPr>
        <w:t>1</w:t>
      </w:r>
      <w:r w:rsidR="00FA7162">
        <w:rPr>
          <w:rFonts w:ascii="Arial" w:hAnsi="Arial" w:cs="Arial"/>
        </w:rPr>
        <w:t xml:space="preserve"> 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309EC410" w14:textId="7E35E2CC" w:rsidR="00FA7162" w:rsidRDefault="00FA7162" w:rsidP="00FA716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 </w:t>
      </w:r>
      <w:r w:rsidR="00E70054" w:rsidRPr="00E70054">
        <w:rPr>
          <w:rFonts w:ascii="Arial" w:hAnsi="Arial" w:cs="Arial"/>
        </w:rPr>
        <w:t>J Higginson</w:t>
      </w:r>
      <w:r w:rsidRPr="00E70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(Chair)</w:t>
      </w:r>
    </w:p>
    <w:p w14:paraId="2B4C842D" w14:textId="7372A285" w:rsidR="00E70054" w:rsidRDefault="00E70054" w:rsidP="00FA716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S </w:t>
      </w:r>
      <w:proofErr w:type="spellStart"/>
      <w:r>
        <w:rPr>
          <w:rFonts w:ascii="Arial" w:hAnsi="Arial" w:cs="Arial"/>
        </w:rPr>
        <w:t>Ayrey</w:t>
      </w:r>
      <w:proofErr w:type="spellEnd"/>
    </w:p>
    <w:p w14:paraId="2FCB4757" w14:textId="64EEBA54" w:rsidR="00E70054" w:rsidRDefault="00E70054" w:rsidP="00FA716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P Fleming</w:t>
      </w:r>
    </w:p>
    <w:p w14:paraId="7ADCE045" w14:textId="356F1649" w:rsidR="00E70054" w:rsidRDefault="00E70054" w:rsidP="00FA7162">
      <w:pPr>
        <w:pStyle w:val="Standard"/>
        <w:jc w:val="both"/>
      </w:pPr>
      <w:r>
        <w:rPr>
          <w:rFonts w:ascii="Arial" w:hAnsi="Arial" w:cs="Arial"/>
        </w:rPr>
        <w:t xml:space="preserve">                                                 G Webber</w:t>
      </w:r>
    </w:p>
    <w:p w14:paraId="58D78780" w14:textId="48765CEE" w:rsidR="00FA7162" w:rsidRDefault="00FA7162" w:rsidP="00FA716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3DFA116" w14:textId="44B4B1FE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902631">
        <w:rPr>
          <w:rFonts w:ascii="Arial" w:hAnsi="Arial" w:cs="Arial"/>
        </w:rPr>
        <w:t>)</w:t>
      </w:r>
      <w:r w:rsidR="007C3176">
        <w:rPr>
          <w:rFonts w:ascii="Arial" w:hAnsi="Arial" w:cs="Arial"/>
        </w:rPr>
        <w:t xml:space="preserve"> and 2 members of the public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9F4ABCC" w14:textId="5C62E4E4" w:rsidR="00FA7162" w:rsidRDefault="00FA7162" w:rsidP="00FA716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</w:rPr>
        <w:tab/>
      </w:r>
      <w:r w:rsidR="00E70054">
        <w:rPr>
          <w:rFonts w:ascii="Arial" w:hAnsi="Arial" w:cs="Arial"/>
        </w:rPr>
        <w:t xml:space="preserve"> </w:t>
      </w:r>
      <w:r w:rsidR="0047007A">
        <w:rPr>
          <w:rFonts w:ascii="Arial" w:hAnsi="Arial" w:cs="Arial"/>
        </w:rPr>
        <w:t xml:space="preserve">S </w:t>
      </w:r>
      <w:proofErr w:type="spellStart"/>
      <w:r w:rsidR="0047007A">
        <w:rPr>
          <w:rFonts w:ascii="Arial" w:hAnsi="Arial" w:cs="Arial"/>
        </w:rPr>
        <w:t>Bargh</w:t>
      </w:r>
      <w:proofErr w:type="spellEnd"/>
      <w:r w:rsidR="0047007A">
        <w:rPr>
          <w:rFonts w:ascii="Arial" w:hAnsi="Arial" w:cs="Arial"/>
        </w:rPr>
        <w:t xml:space="preserve">, </w:t>
      </w:r>
      <w:r w:rsidR="00DD4BB6">
        <w:rPr>
          <w:rFonts w:ascii="Arial" w:hAnsi="Arial" w:cs="Arial"/>
        </w:rPr>
        <w:t xml:space="preserve">J Dean, </w:t>
      </w:r>
      <w:r w:rsidR="005C2DA7">
        <w:rPr>
          <w:rFonts w:ascii="Arial" w:hAnsi="Arial" w:cs="Arial"/>
        </w:rPr>
        <w:t>D Edmondson.</w:t>
      </w:r>
    </w:p>
    <w:p w14:paraId="6A6FA399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57E41366" w14:textId="77777777" w:rsidR="00FA7162" w:rsidRDefault="00FA7162" w:rsidP="00FA716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The Chairman, Mr Higginson, welcomed those in attendance and opened the meeting at 7.00 pm.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134"/>
      </w:tblGrid>
      <w:tr w:rsidR="00E70054" w14:paraId="7206B747" w14:textId="77777777" w:rsidTr="00C63060">
        <w:trPr>
          <w:trHeight w:val="540"/>
        </w:trPr>
        <w:tc>
          <w:tcPr>
            <w:tcW w:w="1129" w:type="dxa"/>
          </w:tcPr>
          <w:p w14:paraId="12E7E293" w14:textId="7BDF701B" w:rsidR="00E70054" w:rsidRPr="00AA02BD" w:rsidRDefault="00D06E1E" w:rsidP="00AA02BD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6663" w:type="dxa"/>
          </w:tcPr>
          <w:p w14:paraId="64EBCEE2" w14:textId="77777777" w:rsidR="00E70054" w:rsidRDefault="00E70054"/>
        </w:tc>
        <w:tc>
          <w:tcPr>
            <w:tcW w:w="1134" w:type="dxa"/>
          </w:tcPr>
          <w:p w14:paraId="456C97C2" w14:textId="6BF85882" w:rsidR="00E70054" w:rsidRPr="00AA02BD" w:rsidRDefault="00D06E1E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C63060">
        <w:trPr>
          <w:trHeight w:val="324"/>
        </w:trPr>
        <w:tc>
          <w:tcPr>
            <w:tcW w:w="1129" w:type="dxa"/>
          </w:tcPr>
          <w:p w14:paraId="21A7F6E4" w14:textId="5BABBF21" w:rsidR="00423368" w:rsidRP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423368">
              <w:rPr>
                <w:rFonts w:ascii="Arial" w:hAnsi="Arial" w:cs="Arial"/>
                <w:b/>
                <w:bCs/>
              </w:rPr>
              <w:t>21-</w:t>
            </w:r>
            <w:r w:rsidR="00457640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6663" w:type="dxa"/>
          </w:tcPr>
          <w:p w14:paraId="23C3728F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423368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6C3D1835" w14:textId="77777777" w:rsidR="00423368" w:rsidRPr="00D06E1E" w:rsidRDefault="00423368" w:rsidP="00423368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710B8B">
        <w:tc>
          <w:tcPr>
            <w:tcW w:w="1129" w:type="dxa"/>
          </w:tcPr>
          <w:p w14:paraId="06B21BC7" w14:textId="4A06E96D" w:rsidR="00423368" w:rsidRPr="000E44E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6663" w:type="dxa"/>
          </w:tcPr>
          <w:p w14:paraId="05C2D770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423368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1134" w:type="dxa"/>
          </w:tcPr>
          <w:p w14:paraId="2DFE5CCB" w14:textId="77777777" w:rsidR="00423368" w:rsidRPr="00D06E1E" w:rsidRDefault="00423368" w:rsidP="00423368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710B8B">
        <w:tc>
          <w:tcPr>
            <w:tcW w:w="1129" w:type="dxa"/>
          </w:tcPr>
          <w:p w14:paraId="6C99C8C1" w14:textId="720D142B" w:rsidR="00423368" w:rsidRPr="000E44E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6663" w:type="dxa"/>
          </w:tcPr>
          <w:p w14:paraId="63AE2B60" w14:textId="77777777" w:rsidR="00423368" w:rsidRPr="00EC7A96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62B781E2" w14:textId="32A4C432" w:rsidR="00423368" w:rsidRPr="006E0C35" w:rsidRDefault="006E0C35" w:rsidP="00423368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 xml:space="preserve">The minutes of the meeting of the Parish Council on Monday </w:t>
            </w:r>
            <w:r w:rsidR="0013786D">
              <w:rPr>
                <w:rFonts w:ascii="Arial" w:hAnsi="Arial" w:cs="Arial"/>
              </w:rPr>
              <w:t>5</w:t>
            </w:r>
            <w:r w:rsidR="0013786D" w:rsidRPr="0013786D">
              <w:rPr>
                <w:rFonts w:ascii="Arial" w:hAnsi="Arial" w:cs="Arial"/>
                <w:vertAlign w:val="superscript"/>
              </w:rPr>
              <w:t>th</w:t>
            </w:r>
            <w:r w:rsidR="0013786D">
              <w:rPr>
                <w:rFonts w:ascii="Arial" w:hAnsi="Arial" w:cs="Arial"/>
              </w:rPr>
              <w:t xml:space="preserve"> May</w:t>
            </w:r>
            <w:r w:rsidRPr="006E0C35">
              <w:rPr>
                <w:rFonts w:ascii="Arial" w:hAnsi="Arial" w:cs="Arial"/>
              </w:rPr>
              <w:t xml:space="preserve"> 2021 were received and approved as a true record for signature by the Chairman.</w:t>
            </w:r>
          </w:p>
        </w:tc>
        <w:tc>
          <w:tcPr>
            <w:tcW w:w="1134" w:type="dxa"/>
          </w:tcPr>
          <w:p w14:paraId="34FE98FD" w14:textId="58AF9F49" w:rsidR="00423368" w:rsidRPr="000D055E" w:rsidRDefault="000D055E" w:rsidP="00423368">
            <w:pPr>
              <w:rPr>
                <w:rFonts w:ascii="Arial" w:hAnsi="Arial" w:cs="Arial"/>
                <w:b/>
                <w:bCs/>
              </w:rPr>
            </w:pPr>
            <w:r w:rsidRPr="000D055E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63078E">
        <w:trPr>
          <w:trHeight w:val="463"/>
        </w:trPr>
        <w:tc>
          <w:tcPr>
            <w:tcW w:w="1129" w:type="dxa"/>
          </w:tcPr>
          <w:p w14:paraId="4831C065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7D56C130" w14:textId="265DE40F" w:rsidR="00423368" w:rsidRPr="000E44E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6663" w:type="dxa"/>
          </w:tcPr>
          <w:p w14:paraId="6E7B894E" w14:textId="5BDF54EC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21C9BC53" w14:textId="2D8D1A47" w:rsidR="00E512A4" w:rsidRPr="00E512A4" w:rsidRDefault="00E512A4" w:rsidP="00423368">
            <w:pPr>
              <w:rPr>
                <w:rFonts w:ascii="Arial" w:hAnsi="Arial" w:cs="Arial"/>
              </w:rPr>
            </w:pPr>
            <w:r w:rsidRPr="00E512A4">
              <w:rPr>
                <w:rFonts w:ascii="Arial" w:hAnsi="Arial" w:cs="Arial"/>
              </w:rPr>
              <w:t>There were no matters arising from the minutes.</w:t>
            </w:r>
          </w:p>
          <w:p w14:paraId="043E5743" w14:textId="14AE5528" w:rsidR="00423368" w:rsidRPr="00D06E1E" w:rsidRDefault="00423368" w:rsidP="0042336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268817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66A64C86" w14:textId="647E9F0A" w:rsidR="00423368" w:rsidRPr="00710B8B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1C20CDD7" w14:textId="77777777" w:rsidTr="00710B8B">
        <w:tc>
          <w:tcPr>
            <w:tcW w:w="1129" w:type="dxa"/>
          </w:tcPr>
          <w:p w14:paraId="71D5BFE6" w14:textId="5358DD7B" w:rsidR="00423368" w:rsidRPr="000E44E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6663" w:type="dxa"/>
          </w:tcPr>
          <w:p w14:paraId="22927D3D" w14:textId="77777777" w:rsidR="0009553E" w:rsidRPr="00DD4BB6" w:rsidRDefault="00DD4BB6" w:rsidP="00DD4BB6">
            <w:pPr>
              <w:rPr>
                <w:rFonts w:ascii="Arial" w:hAnsi="Arial" w:cs="Arial"/>
                <w:b/>
                <w:bCs/>
              </w:rPr>
            </w:pPr>
            <w:r w:rsidRPr="00DD4BB6">
              <w:rPr>
                <w:rFonts w:ascii="Arial" w:hAnsi="Arial" w:cs="Arial"/>
                <w:b/>
                <w:bCs/>
              </w:rPr>
              <w:t>Date of next meeting</w:t>
            </w:r>
          </w:p>
          <w:p w14:paraId="302FDE6E" w14:textId="1270FE30" w:rsidR="00DD4BB6" w:rsidRPr="00E512A4" w:rsidRDefault="00DD4BB6" w:rsidP="00DD4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resolution of the meeting of the Parish Council on 5</w:t>
            </w:r>
            <w:r w:rsidRPr="00DD4BB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2021 the date of the next meeting is Monday 12</w:t>
            </w:r>
            <w:r w:rsidRPr="00DD4BB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2021.</w:t>
            </w:r>
          </w:p>
        </w:tc>
        <w:tc>
          <w:tcPr>
            <w:tcW w:w="1134" w:type="dxa"/>
          </w:tcPr>
          <w:p w14:paraId="3774EFD0" w14:textId="5A12EB4C" w:rsidR="00423368" w:rsidRPr="000D055E" w:rsidRDefault="000D055E" w:rsidP="00423368">
            <w:pPr>
              <w:rPr>
                <w:rFonts w:ascii="Arial" w:hAnsi="Arial" w:cs="Arial"/>
                <w:b/>
                <w:bCs/>
              </w:rPr>
            </w:pPr>
            <w:r w:rsidRPr="000D055E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0FFFCCC3" w14:textId="77777777" w:rsidTr="00502F09">
        <w:trPr>
          <w:trHeight w:val="384"/>
        </w:trPr>
        <w:tc>
          <w:tcPr>
            <w:tcW w:w="1129" w:type="dxa"/>
          </w:tcPr>
          <w:p w14:paraId="6202193F" w14:textId="76738636" w:rsidR="00423368" w:rsidRDefault="00B434A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</w:t>
            </w:r>
            <w:r w:rsidR="00457640">
              <w:rPr>
                <w:rFonts w:ascii="Arial" w:hAnsi="Arial" w:cs="Arial"/>
                <w:b/>
                <w:bCs/>
              </w:rPr>
              <w:t>122</w:t>
            </w:r>
          </w:p>
          <w:p w14:paraId="31856B53" w14:textId="333F3E26" w:rsidR="00423368" w:rsidRPr="00D34901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3" w:type="dxa"/>
          </w:tcPr>
          <w:p w14:paraId="0E920D5C" w14:textId="77777777" w:rsidR="0097304A" w:rsidRDefault="00DD4BB6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Coronavirus – Contingency planning</w:t>
            </w:r>
          </w:p>
          <w:p w14:paraId="1778D824" w14:textId="77777777" w:rsidR="00DD4BB6" w:rsidRDefault="00DD4BB6" w:rsidP="00423368">
            <w:pPr>
              <w:rPr>
                <w:rFonts w:ascii="Arial" w:hAnsi="Arial" w:cs="Arial"/>
              </w:rPr>
            </w:pPr>
            <w:r w:rsidRPr="00404FC7">
              <w:rPr>
                <w:rFonts w:ascii="Arial" w:hAnsi="Arial" w:cs="Arial"/>
              </w:rPr>
              <w:t xml:space="preserve">Lancaster City Council </w:t>
            </w:r>
            <w:r w:rsidR="00404FC7">
              <w:rPr>
                <w:rFonts w:ascii="Arial" w:hAnsi="Arial" w:cs="Arial"/>
              </w:rPr>
              <w:t>has been awarded £228905 from the Welcome Back Fund set up by HM Government and the EU. The purpose of the fund is to assist communities to recover from the effects of lockdown</w:t>
            </w:r>
            <w:r w:rsidR="00B1587F">
              <w:rPr>
                <w:rFonts w:ascii="Arial" w:hAnsi="Arial" w:cs="Arial"/>
              </w:rPr>
              <w:t xml:space="preserve"> by enhancing the attractiveness of the physical environment.</w:t>
            </w:r>
          </w:p>
          <w:p w14:paraId="66732E29" w14:textId="0066204A" w:rsidR="00B1587F" w:rsidRPr="00404FC7" w:rsidRDefault="00B1587F" w:rsidP="00423368">
            <w:pPr>
              <w:rPr>
                <w:rFonts w:ascii="Arial" w:hAnsi="Arial" w:cs="Arial"/>
              </w:rPr>
            </w:pPr>
            <w:r w:rsidRPr="00B1587F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parish Council will apply for planters to be sited at Blue Potts and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Road.</w:t>
            </w:r>
          </w:p>
        </w:tc>
        <w:tc>
          <w:tcPr>
            <w:tcW w:w="1134" w:type="dxa"/>
          </w:tcPr>
          <w:p w14:paraId="3F431A88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6BBEC105" w14:textId="4646941D" w:rsidR="00423368" w:rsidRPr="00710B8B" w:rsidRDefault="000D055E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502F09" w14:paraId="4A20B60A" w14:textId="77777777" w:rsidTr="00502F09">
        <w:trPr>
          <w:trHeight w:val="432"/>
        </w:trPr>
        <w:tc>
          <w:tcPr>
            <w:tcW w:w="1129" w:type="dxa"/>
          </w:tcPr>
          <w:p w14:paraId="0D6787D4" w14:textId="26CD4A9B" w:rsidR="00502F09" w:rsidRDefault="00502F09" w:rsidP="00423368">
            <w:pPr>
              <w:rPr>
                <w:rFonts w:ascii="Arial" w:hAnsi="Arial" w:cs="Arial"/>
                <w:b/>
                <w:bCs/>
              </w:rPr>
            </w:pPr>
            <w:r w:rsidRPr="00D34901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123</w:t>
            </w:r>
          </w:p>
        </w:tc>
        <w:tc>
          <w:tcPr>
            <w:tcW w:w="6663" w:type="dxa"/>
          </w:tcPr>
          <w:p w14:paraId="2E2F52C2" w14:textId="77777777" w:rsidR="004160A6" w:rsidRPr="009D44DD" w:rsidRDefault="009D44DD" w:rsidP="00423368">
            <w:pPr>
              <w:rPr>
                <w:rFonts w:ascii="Arial" w:hAnsi="Arial" w:cs="Arial"/>
                <w:b/>
                <w:bCs/>
              </w:rPr>
            </w:pPr>
            <w:r w:rsidRPr="009D44DD">
              <w:rPr>
                <w:rFonts w:ascii="Arial" w:hAnsi="Arial" w:cs="Arial"/>
                <w:b/>
                <w:bCs/>
              </w:rPr>
              <w:t>New Clerk</w:t>
            </w:r>
          </w:p>
          <w:p w14:paraId="57D28404" w14:textId="76CA665D" w:rsidR="009D44DD" w:rsidRPr="004160A6" w:rsidRDefault="009D44DD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applications for the post of Clerk</w:t>
            </w:r>
          </w:p>
        </w:tc>
        <w:tc>
          <w:tcPr>
            <w:tcW w:w="1134" w:type="dxa"/>
          </w:tcPr>
          <w:p w14:paraId="421F698A" w14:textId="47D1688E" w:rsidR="00502F09" w:rsidRDefault="008A6107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586D41E" w14:textId="77777777" w:rsidTr="00710B8B">
        <w:tc>
          <w:tcPr>
            <w:tcW w:w="1129" w:type="dxa"/>
          </w:tcPr>
          <w:p w14:paraId="635F16B3" w14:textId="4E322F42" w:rsidR="00423368" w:rsidRPr="008D2436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124</w:t>
            </w:r>
          </w:p>
        </w:tc>
        <w:tc>
          <w:tcPr>
            <w:tcW w:w="6663" w:type="dxa"/>
          </w:tcPr>
          <w:p w14:paraId="4EEE2D98" w14:textId="2648CA4B" w:rsidR="00423368" w:rsidRPr="009D44DD" w:rsidRDefault="009D44DD" w:rsidP="00423368">
            <w:pPr>
              <w:rPr>
                <w:rFonts w:ascii="Arial" w:hAnsi="Arial" w:cs="Arial"/>
                <w:b/>
                <w:bCs/>
              </w:rPr>
            </w:pPr>
            <w:r w:rsidRPr="009D44DD">
              <w:rPr>
                <w:rFonts w:ascii="Arial" w:hAnsi="Arial" w:cs="Arial"/>
                <w:b/>
                <w:bCs/>
              </w:rPr>
              <w:t>Bank Mandate – Review</w:t>
            </w:r>
          </w:p>
          <w:p w14:paraId="51F6C444" w14:textId="07A6D1A3" w:rsidR="009D44DD" w:rsidRPr="004160A6" w:rsidRDefault="009D44DD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no progress to report.</w:t>
            </w:r>
          </w:p>
        </w:tc>
        <w:tc>
          <w:tcPr>
            <w:tcW w:w="1134" w:type="dxa"/>
          </w:tcPr>
          <w:p w14:paraId="68238B61" w14:textId="57C859E1" w:rsidR="00423368" w:rsidRDefault="0063078E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  <w:p w14:paraId="02D44C7C" w14:textId="530960A6" w:rsidR="00423368" w:rsidRPr="00710B8B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7FFF88B7" w14:textId="77777777" w:rsidTr="00B434A5">
        <w:trPr>
          <w:trHeight w:val="480"/>
        </w:trPr>
        <w:tc>
          <w:tcPr>
            <w:tcW w:w="1129" w:type="dxa"/>
          </w:tcPr>
          <w:p w14:paraId="408436AD" w14:textId="14C0056B" w:rsidR="00423368" w:rsidRPr="008D2436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B434A5">
              <w:rPr>
                <w:rFonts w:ascii="Arial" w:hAnsi="Arial" w:cs="Arial"/>
                <w:b/>
                <w:bCs/>
              </w:rPr>
              <w:t>-</w:t>
            </w:r>
            <w:r w:rsidR="00457640"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6663" w:type="dxa"/>
          </w:tcPr>
          <w:p w14:paraId="704A7177" w14:textId="75C6458D" w:rsidR="00423368" w:rsidRPr="00FF7CAB" w:rsidRDefault="009D44DD" w:rsidP="00423368">
            <w:pPr>
              <w:rPr>
                <w:rFonts w:ascii="Arial" w:hAnsi="Arial" w:cs="Arial"/>
                <w:b/>
                <w:bCs/>
              </w:rPr>
            </w:pPr>
            <w:r w:rsidRPr="00FF7CAB">
              <w:rPr>
                <w:rFonts w:ascii="Arial" w:hAnsi="Arial" w:cs="Arial"/>
                <w:b/>
                <w:bCs/>
              </w:rPr>
              <w:t>Insurance – Renewal</w:t>
            </w:r>
          </w:p>
          <w:p w14:paraId="2B326909" w14:textId="553DCBFA" w:rsidR="009D44DD" w:rsidRPr="003567B0" w:rsidRDefault="009D44DD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confirmed that the Parish Council’s insurance policy </w:t>
            </w:r>
            <w:r>
              <w:rPr>
                <w:rFonts w:ascii="Arial" w:hAnsi="Arial" w:cs="Arial"/>
              </w:rPr>
              <w:lastRenderedPageBreak/>
              <w:t xml:space="preserve">had been renewed </w:t>
            </w:r>
            <w:r w:rsidR="00FF7CAB">
              <w:rPr>
                <w:rFonts w:ascii="Arial" w:hAnsi="Arial" w:cs="Arial"/>
              </w:rPr>
              <w:t xml:space="preserve">for 2021/22 </w:t>
            </w:r>
            <w:r>
              <w:rPr>
                <w:rFonts w:ascii="Arial" w:hAnsi="Arial" w:cs="Arial"/>
              </w:rPr>
              <w:t>with effect from 1</w:t>
            </w:r>
            <w:r w:rsidRPr="009D44D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 </w:t>
            </w:r>
            <w:r w:rsidR="00FF7CAB">
              <w:rPr>
                <w:rFonts w:ascii="Arial" w:hAnsi="Arial" w:cs="Arial"/>
              </w:rPr>
              <w:t>2021.</w:t>
            </w:r>
          </w:p>
        </w:tc>
        <w:tc>
          <w:tcPr>
            <w:tcW w:w="1134" w:type="dxa"/>
          </w:tcPr>
          <w:p w14:paraId="32FC86C0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47F43E1C" w14:textId="3EC720AB" w:rsidR="00423368" w:rsidRPr="00710B8B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4A5" w14:paraId="0C5F9CCB" w14:textId="77777777" w:rsidTr="00710B8B">
        <w:trPr>
          <w:trHeight w:val="348"/>
        </w:trPr>
        <w:tc>
          <w:tcPr>
            <w:tcW w:w="1129" w:type="dxa"/>
          </w:tcPr>
          <w:p w14:paraId="73EB0313" w14:textId="50DFC57A" w:rsidR="00B434A5" w:rsidRPr="008D2436" w:rsidRDefault="00B434A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</w:t>
            </w:r>
            <w:r w:rsidR="00457640">
              <w:rPr>
                <w:rFonts w:ascii="Arial" w:hAnsi="Arial" w:cs="Arial"/>
                <w:b/>
                <w:bCs/>
              </w:rPr>
              <w:t>126</w:t>
            </w:r>
          </w:p>
        </w:tc>
        <w:tc>
          <w:tcPr>
            <w:tcW w:w="6663" w:type="dxa"/>
          </w:tcPr>
          <w:p w14:paraId="4DFDFB89" w14:textId="77777777" w:rsidR="006660A0" w:rsidRDefault="00FF7CAB" w:rsidP="00FF7C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 Governance and Accountability Review</w:t>
            </w:r>
          </w:p>
          <w:p w14:paraId="2ECB9F5C" w14:textId="77777777" w:rsidR="00FF7CAB" w:rsidRDefault="00FF7CAB" w:rsidP="00FF7CAB">
            <w:pPr>
              <w:rPr>
                <w:rFonts w:ascii="Arial" w:hAnsi="Arial" w:cs="Arial"/>
              </w:rPr>
            </w:pPr>
            <w:r w:rsidRPr="00FF7CAB">
              <w:rPr>
                <w:rFonts w:ascii="Arial" w:hAnsi="Arial" w:cs="Arial"/>
              </w:rPr>
              <w:t xml:space="preserve">It was noted </w:t>
            </w:r>
            <w:r>
              <w:rPr>
                <w:rFonts w:ascii="Arial" w:hAnsi="Arial" w:cs="Arial"/>
              </w:rPr>
              <w:t>that the Internal Auditor’s report had been received and accepted and that a Certificate of Exemption had been submitted to the External Auditor.</w:t>
            </w:r>
          </w:p>
          <w:p w14:paraId="1E101B58" w14:textId="3E4FC86C" w:rsidR="00FF7CAB" w:rsidRDefault="00FF7CAB" w:rsidP="00FF7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Annual Governance Statement </w:t>
            </w:r>
            <w:r w:rsidR="006524B7">
              <w:rPr>
                <w:rFonts w:ascii="Arial" w:hAnsi="Arial" w:cs="Arial"/>
              </w:rPr>
              <w:t xml:space="preserve">for 2020/21 </w:t>
            </w:r>
            <w:r>
              <w:rPr>
                <w:rFonts w:ascii="Arial" w:hAnsi="Arial" w:cs="Arial"/>
              </w:rPr>
              <w:t>was submitted to the Parish Council for completion and approval.</w:t>
            </w:r>
          </w:p>
          <w:p w14:paraId="5109CF1B" w14:textId="397AD949" w:rsidR="00FF7CAB" w:rsidRDefault="00FF7CAB" w:rsidP="00FF7CAB">
            <w:pPr>
              <w:rPr>
                <w:rFonts w:ascii="Arial" w:hAnsi="Arial" w:cs="Arial"/>
              </w:rPr>
            </w:pPr>
            <w:r w:rsidRPr="006524B7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completed Annual Governance Statement </w:t>
            </w:r>
            <w:r w:rsidR="006524B7">
              <w:rPr>
                <w:rFonts w:ascii="Arial" w:hAnsi="Arial" w:cs="Arial"/>
              </w:rPr>
              <w:t>for 2020/21</w:t>
            </w:r>
            <w:r w:rsidR="00A27250">
              <w:rPr>
                <w:rFonts w:ascii="Arial" w:hAnsi="Arial" w:cs="Arial"/>
              </w:rPr>
              <w:t xml:space="preserve"> for Overton Parish Council</w:t>
            </w:r>
            <w:r w:rsidR="006524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 approved and signed by the Chairman and the Clerk.</w:t>
            </w:r>
          </w:p>
          <w:p w14:paraId="0C76E209" w14:textId="77777777" w:rsidR="00A27250" w:rsidRDefault="00A27250" w:rsidP="00FF7CAB">
            <w:pPr>
              <w:rPr>
                <w:rFonts w:ascii="Arial" w:hAnsi="Arial" w:cs="Arial"/>
              </w:rPr>
            </w:pPr>
          </w:p>
          <w:p w14:paraId="066C5AC5" w14:textId="642DD939" w:rsidR="006524B7" w:rsidRDefault="006524B7" w:rsidP="00FF7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Accounting </w:t>
            </w:r>
            <w:r w:rsidR="00A27250">
              <w:rPr>
                <w:rFonts w:ascii="Arial" w:hAnsi="Arial" w:cs="Arial"/>
              </w:rPr>
              <w:t>Statements for 2020/21 signed by the Responsible Financial Officer (the Clerk) were presented to the Parish Council for approval.</w:t>
            </w:r>
          </w:p>
          <w:p w14:paraId="19E1E10C" w14:textId="38EE8609" w:rsidR="00A27250" w:rsidRPr="00FF7CAB" w:rsidRDefault="00A27250" w:rsidP="00FF7CAB">
            <w:pPr>
              <w:rPr>
                <w:rFonts w:ascii="Arial" w:hAnsi="Arial" w:cs="Arial"/>
              </w:rPr>
            </w:pPr>
            <w:r w:rsidRPr="00A27250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Accounting Statements for 2020/21 for Overton Parish Council be approved and signed by the Chairman.</w:t>
            </w:r>
          </w:p>
        </w:tc>
        <w:tc>
          <w:tcPr>
            <w:tcW w:w="1134" w:type="dxa"/>
          </w:tcPr>
          <w:p w14:paraId="098347A1" w14:textId="77777777" w:rsidR="00B434A5" w:rsidRDefault="00B434A5" w:rsidP="00423368">
            <w:pPr>
              <w:rPr>
                <w:rFonts w:ascii="Arial" w:hAnsi="Arial" w:cs="Arial"/>
                <w:b/>
                <w:bCs/>
              </w:rPr>
            </w:pPr>
            <w:r w:rsidRPr="00710B8B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43E3A2D" w14:textId="77777777" w:rsidTr="00B434A5">
        <w:trPr>
          <w:trHeight w:val="948"/>
        </w:trPr>
        <w:tc>
          <w:tcPr>
            <w:tcW w:w="1129" w:type="dxa"/>
          </w:tcPr>
          <w:p w14:paraId="092CDECD" w14:textId="79183303" w:rsidR="00423368" w:rsidRPr="00E10B42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457640"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6663" w:type="dxa"/>
          </w:tcPr>
          <w:p w14:paraId="238C632E" w14:textId="77777777" w:rsidR="002E3330" w:rsidRPr="00B82DDF" w:rsidRDefault="00A27250" w:rsidP="00423368">
            <w:pPr>
              <w:rPr>
                <w:rFonts w:ascii="Arial" w:hAnsi="Arial" w:cs="Arial"/>
                <w:b/>
                <w:bCs/>
              </w:rPr>
            </w:pPr>
            <w:r w:rsidRPr="00B82DDF"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196C1DF1" w14:textId="460090E2" w:rsidR="00B82DDF" w:rsidRPr="00EF2400" w:rsidRDefault="00B82DDF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of Kersey Meadow (the Football Field) and the Scout Hut land should be straight forward;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 parcels may involve a lengthier process. There will be an update at the next PC meeting.</w:t>
            </w:r>
          </w:p>
        </w:tc>
        <w:tc>
          <w:tcPr>
            <w:tcW w:w="1134" w:type="dxa"/>
          </w:tcPr>
          <w:p w14:paraId="26636E9E" w14:textId="77777777" w:rsidR="00423368" w:rsidRPr="00EF5FC2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63C55441" w14:textId="4F977897" w:rsidR="00423368" w:rsidRPr="00EF5FC2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F5FC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297C041F" w14:textId="77777777" w:rsidTr="0019684D">
        <w:trPr>
          <w:trHeight w:val="600"/>
        </w:trPr>
        <w:tc>
          <w:tcPr>
            <w:tcW w:w="1129" w:type="dxa"/>
          </w:tcPr>
          <w:p w14:paraId="6D025231" w14:textId="5637862B" w:rsidR="00B434A5" w:rsidRPr="00E10B42" w:rsidRDefault="00B434A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</w:t>
            </w:r>
            <w:r w:rsidR="00457640">
              <w:rPr>
                <w:rFonts w:ascii="Arial" w:hAnsi="Arial" w:cs="Arial"/>
                <w:b/>
                <w:bCs/>
              </w:rPr>
              <w:t>128</w:t>
            </w:r>
          </w:p>
        </w:tc>
        <w:tc>
          <w:tcPr>
            <w:tcW w:w="6663" w:type="dxa"/>
          </w:tcPr>
          <w:p w14:paraId="23DB4A91" w14:textId="77777777" w:rsidR="00EB0FFC" w:rsidRDefault="00AB1617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Defibrillators – Update</w:t>
            </w:r>
          </w:p>
          <w:p w14:paraId="0D181A10" w14:textId="1D43FE3B" w:rsidR="00AB1617" w:rsidRPr="00AB1617" w:rsidRDefault="00AB1617" w:rsidP="00423368">
            <w:pPr>
              <w:rPr>
                <w:rFonts w:ascii="Arial" w:hAnsi="Arial" w:cs="Arial"/>
              </w:rPr>
            </w:pPr>
            <w:r w:rsidRPr="00AB1617">
              <w:rPr>
                <w:rFonts w:ascii="Arial" w:hAnsi="Arial" w:cs="Arial"/>
              </w:rPr>
              <w:t>There had been no</w:t>
            </w:r>
            <w:r>
              <w:rPr>
                <w:rFonts w:ascii="Arial" w:hAnsi="Arial" w:cs="Arial"/>
              </w:rPr>
              <w:t xml:space="preserve"> progress on the proposal to place a defibrillator on the area between Chapel View and Church Park. Other locations will be considered.</w:t>
            </w:r>
          </w:p>
        </w:tc>
        <w:tc>
          <w:tcPr>
            <w:tcW w:w="1134" w:type="dxa"/>
          </w:tcPr>
          <w:p w14:paraId="70AC9FD1" w14:textId="4DD9FDFD" w:rsidR="00B434A5" w:rsidRPr="00EF5FC2" w:rsidRDefault="000D055E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5A2D68AF" w14:textId="77777777" w:rsidTr="00710B8B">
        <w:tc>
          <w:tcPr>
            <w:tcW w:w="1129" w:type="dxa"/>
          </w:tcPr>
          <w:p w14:paraId="024A8DCB" w14:textId="36C04BBC" w:rsidR="00423368" w:rsidRPr="00B40845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663" w:type="dxa"/>
          </w:tcPr>
          <w:p w14:paraId="3D36950C" w14:textId="77777777" w:rsidR="00423368" w:rsidRPr="00C35D58" w:rsidRDefault="00C35D58" w:rsidP="00423368">
            <w:pPr>
              <w:rPr>
                <w:rFonts w:ascii="Arial" w:hAnsi="Arial" w:cs="Arial"/>
                <w:b/>
                <w:bCs/>
              </w:rPr>
            </w:pPr>
            <w:r w:rsidRPr="00C35D58">
              <w:rPr>
                <w:rFonts w:ascii="Arial" w:hAnsi="Arial" w:cs="Arial"/>
                <w:b/>
                <w:bCs/>
              </w:rPr>
              <w:t>Green Team</w:t>
            </w:r>
          </w:p>
          <w:p w14:paraId="30F49B6C" w14:textId="77777777" w:rsidR="00C35D58" w:rsidRDefault="00C35D58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had been a suggestion that the Parish Council should obtain some anti-litter signs for the village.</w:t>
            </w:r>
          </w:p>
          <w:p w14:paraId="012E5621" w14:textId="76D11CF9" w:rsidR="00C35D58" w:rsidRPr="00D06E1E" w:rsidRDefault="00C35D58" w:rsidP="00423368">
            <w:pPr>
              <w:rPr>
                <w:rFonts w:ascii="Arial" w:hAnsi="Arial" w:cs="Arial"/>
              </w:rPr>
            </w:pPr>
            <w:r w:rsidRPr="00B6707E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parish Council will investigate the availability of suitable signs.</w:t>
            </w:r>
          </w:p>
        </w:tc>
        <w:tc>
          <w:tcPr>
            <w:tcW w:w="1134" w:type="dxa"/>
          </w:tcPr>
          <w:p w14:paraId="69AAD800" w14:textId="1B9035FC" w:rsidR="00423368" w:rsidRPr="000D055E" w:rsidRDefault="000D055E" w:rsidP="00423368">
            <w:pPr>
              <w:rPr>
                <w:rFonts w:ascii="Arial" w:hAnsi="Arial" w:cs="Arial"/>
                <w:b/>
                <w:bCs/>
              </w:rPr>
            </w:pPr>
            <w:r w:rsidRPr="000D055E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4D9DEC3F" w14:textId="77777777" w:rsidTr="00710B8B">
        <w:tc>
          <w:tcPr>
            <w:tcW w:w="1129" w:type="dxa"/>
          </w:tcPr>
          <w:p w14:paraId="1B15F5DE" w14:textId="25DF1EB4" w:rsidR="00423368" w:rsidRPr="00CA5D6C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663" w:type="dxa"/>
          </w:tcPr>
          <w:p w14:paraId="15CE7125" w14:textId="77777777" w:rsidR="00423368" w:rsidRDefault="00C35D58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Grants and Donations</w:t>
            </w:r>
          </w:p>
          <w:p w14:paraId="3485F587" w14:textId="09572C4D" w:rsidR="00C35D58" w:rsidRPr="00C35D58" w:rsidRDefault="00C35D58" w:rsidP="00423368">
            <w:pPr>
              <w:rPr>
                <w:rFonts w:ascii="Arial" w:hAnsi="Arial" w:cs="Arial"/>
              </w:rPr>
            </w:pPr>
            <w:r w:rsidRPr="00C35D58">
              <w:rPr>
                <w:rFonts w:ascii="Arial" w:hAnsi="Arial" w:cs="Arial"/>
              </w:rPr>
              <w:t>There were no requests for grants or donations.</w:t>
            </w:r>
          </w:p>
        </w:tc>
        <w:tc>
          <w:tcPr>
            <w:tcW w:w="1134" w:type="dxa"/>
          </w:tcPr>
          <w:p w14:paraId="12291882" w14:textId="0673CE81" w:rsidR="00423368" w:rsidRPr="00CA5D6C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10E54F6" w14:textId="77777777" w:rsidTr="00710B8B">
        <w:tc>
          <w:tcPr>
            <w:tcW w:w="1129" w:type="dxa"/>
          </w:tcPr>
          <w:p w14:paraId="3E7D0F7E" w14:textId="385A409C" w:rsidR="00423368" w:rsidRPr="00CA5D6C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6663" w:type="dxa"/>
          </w:tcPr>
          <w:p w14:paraId="38181F4D" w14:textId="77777777" w:rsidR="003E611F" w:rsidRPr="00C35D58" w:rsidRDefault="00C35D58" w:rsidP="00C35D58">
            <w:pPr>
              <w:rPr>
                <w:rFonts w:ascii="Arial" w:hAnsi="Arial" w:cs="Arial"/>
                <w:b/>
                <w:bCs/>
              </w:rPr>
            </w:pPr>
            <w:r w:rsidRPr="00C35D58">
              <w:rPr>
                <w:rFonts w:ascii="Arial" w:hAnsi="Arial" w:cs="Arial"/>
                <w:b/>
                <w:bCs/>
              </w:rPr>
              <w:t xml:space="preserve">Grounds Maintenance </w:t>
            </w:r>
          </w:p>
          <w:p w14:paraId="5EC8301C" w14:textId="3B2CE843" w:rsidR="00C35D58" w:rsidRPr="00A00CE9" w:rsidRDefault="00C35D58" w:rsidP="00C35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no date yet for the start of work to install a dropped kerb at the entrance to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Wood.</w:t>
            </w:r>
          </w:p>
        </w:tc>
        <w:tc>
          <w:tcPr>
            <w:tcW w:w="1134" w:type="dxa"/>
          </w:tcPr>
          <w:p w14:paraId="40EA8C1F" w14:textId="0C6A7B3E" w:rsidR="00423368" w:rsidRPr="0063078E" w:rsidRDefault="0063078E" w:rsidP="00423368">
            <w:pPr>
              <w:rPr>
                <w:rFonts w:ascii="Arial" w:hAnsi="Arial" w:cs="Arial"/>
                <w:b/>
                <w:bCs/>
              </w:rPr>
            </w:pPr>
            <w:r w:rsidRPr="0063078E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062864DB" w14:textId="77777777" w:rsidTr="00710B8B">
        <w:tc>
          <w:tcPr>
            <w:tcW w:w="1129" w:type="dxa"/>
          </w:tcPr>
          <w:p w14:paraId="1DDE10B9" w14:textId="40A3365A" w:rsidR="00423368" w:rsidRPr="00C24E2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24E2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6663" w:type="dxa"/>
          </w:tcPr>
          <w:p w14:paraId="25B557F8" w14:textId="77777777" w:rsidR="00A00CE9" w:rsidRPr="00C35D58" w:rsidRDefault="00C35D58" w:rsidP="00423368">
            <w:pPr>
              <w:rPr>
                <w:rFonts w:ascii="Arial" w:hAnsi="Arial" w:cs="Arial"/>
                <w:b/>
                <w:bCs/>
              </w:rPr>
            </w:pPr>
            <w:r w:rsidRPr="00C35D58">
              <w:rPr>
                <w:rFonts w:ascii="Arial" w:hAnsi="Arial" w:cs="Arial"/>
                <w:b/>
                <w:bCs/>
              </w:rPr>
              <w:t>Playground Inspection, maintenance and Safety Issues</w:t>
            </w:r>
          </w:p>
          <w:p w14:paraId="267A6141" w14:textId="77777777" w:rsidR="00C35D58" w:rsidRDefault="00C35D58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date yet for the start of maintenance work at the playground.</w:t>
            </w:r>
          </w:p>
          <w:p w14:paraId="1B93CF84" w14:textId="77777777" w:rsidR="00C35D58" w:rsidRDefault="004F4B0B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reported that the roundabout needed new bearings.</w:t>
            </w:r>
          </w:p>
          <w:p w14:paraId="6B345B41" w14:textId="38CFD59E" w:rsidR="004F4B0B" w:rsidRPr="00A00CE9" w:rsidRDefault="004F4B0B" w:rsidP="00423368">
            <w:pPr>
              <w:rPr>
                <w:rFonts w:ascii="Arial" w:hAnsi="Arial" w:cs="Arial"/>
              </w:rPr>
            </w:pPr>
            <w:r w:rsidRPr="004F4B0B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New bearings for the roundabout be purchased and fitted. Estimated cost £100 plus VAT.</w:t>
            </w:r>
          </w:p>
        </w:tc>
        <w:tc>
          <w:tcPr>
            <w:tcW w:w="1134" w:type="dxa"/>
          </w:tcPr>
          <w:p w14:paraId="5A35F96F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24E2D">
              <w:rPr>
                <w:rFonts w:ascii="Arial" w:hAnsi="Arial" w:cs="Arial"/>
                <w:b/>
                <w:bCs/>
              </w:rPr>
              <w:t>Clerk</w:t>
            </w:r>
          </w:p>
          <w:p w14:paraId="4B5513AF" w14:textId="77777777" w:rsidR="004F4B0B" w:rsidRDefault="004F4B0B" w:rsidP="00423368">
            <w:pPr>
              <w:rPr>
                <w:rFonts w:ascii="Arial" w:hAnsi="Arial" w:cs="Arial"/>
                <w:b/>
                <w:bCs/>
              </w:rPr>
            </w:pPr>
          </w:p>
          <w:p w14:paraId="529DADFB" w14:textId="69E4A44B" w:rsidR="004F4B0B" w:rsidRPr="00C24E2D" w:rsidRDefault="004F4B0B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</w:tc>
      </w:tr>
      <w:tr w:rsidR="00423368" w14:paraId="25D9EE2E" w14:textId="77777777" w:rsidTr="00710B8B">
        <w:tc>
          <w:tcPr>
            <w:tcW w:w="1129" w:type="dxa"/>
          </w:tcPr>
          <w:p w14:paraId="56B1E3E6" w14:textId="14299CF4" w:rsidR="00423368" w:rsidRPr="00B60221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B60221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6663" w:type="dxa"/>
          </w:tcPr>
          <w:p w14:paraId="5FCAD158" w14:textId="77777777" w:rsidR="00A00CE9" w:rsidRPr="004F4B0B" w:rsidRDefault="004F4B0B" w:rsidP="00423368">
            <w:pPr>
              <w:rPr>
                <w:rFonts w:ascii="Arial" w:hAnsi="Arial" w:cs="Arial"/>
                <w:b/>
                <w:bCs/>
              </w:rPr>
            </w:pPr>
            <w:r w:rsidRPr="004F4B0B">
              <w:rPr>
                <w:rFonts w:ascii="Arial" w:hAnsi="Arial" w:cs="Arial"/>
                <w:b/>
                <w:bCs/>
              </w:rPr>
              <w:t>Road Maintenance, Cleansing and Safety</w:t>
            </w:r>
          </w:p>
          <w:p w14:paraId="112EB497" w14:textId="467B20F7" w:rsidR="004F4B0B" w:rsidRDefault="004F4B0B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Lancashire County Council had declined the Parish Council’s request for a zebra crossing at the school entrance on Lancaster Road and for double yellow lines at the Main Street/Chapel Close junction on the grounds that they were not justified by the accident record at these locations. </w:t>
            </w:r>
            <w:r w:rsidRPr="00B2366E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Parish Council will seek the support of </w:t>
            </w:r>
            <w:r>
              <w:rPr>
                <w:rFonts w:ascii="Arial" w:hAnsi="Arial" w:cs="Arial"/>
              </w:rPr>
              <w:lastRenderedPageBreak/>
              <w:t>Overton’s County Councillor</w:t>
            </w:r>
            <w:r w:rsidR="00B2366E">
              <w:rPr>
                <w:rFonts w:ascii="Arial" w:hAnsi="Arial" w:cs="Arial"/>
              </w:rPr>
              <w:t>.</w:t>
            </w:r>
          </w:p>
          <w:p w14:paraId="0180CD31" w14:textId="356E935A" w:rsidR="004F4B0B" w:rsidRPr="00D06E1E" w:rsidRDefault="004F4B0B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454C9416" w14:textId="5F811F29" w:rsidR="00423368" w:rsidRPr="00B60221" w:rsidRDefault="00423368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</w:tc>
      </w:tr>
      <w:tr w:rsidR="00423368" w14:paraId="4A7DA304" w14:textId="77777777" w:rsidTr="00710B8B">
        <w:tc>
          <w:tcPr>
            <w:tcW w:w="1129" w:type="dxa"/>
          </w:tcPr>
          <w:p w14:paraId="34932604" w14:textId="2EFB057F" w:rsidR="00423368" w:rsidRPr="00716627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6663" w:type="dxa"/>
          </w:tcPr>
          <w:p w14:paraId="19975A28" w14:textId="77777777" w:rsidR="00423368" w:rsidRPr="00B2366E" w:rsidRDefault="00B2366E" w:rsidP="00423368">
            <w:pPr>
              <w:rPr>
                <w:rFonts w:ascii="Arial" w:hAnsi="Arial" w:cs="Arial"/>
                <w:b/>
                <w:bCs/>
              </w:rPr>
            </w:pPr>
            <w:r w:rsidRPr="00B2366E">
              <w:rPr>
                <w:rFonts w:ascii="Arial" w:hAnsi="Arial" w:cs="Arial"/>
                <w:b/>
                <w:bCs/>
              </w:rPr>
              <w:t>Planning</w:t>
            </w:r>
          </w:p>
          <w:p w14:paraId="0C262FFD" w14:textId="55BA1F2C" w:rsidR="00B2366E" w:rsidRPr="00D06E1E" w:rsidRDefault="00B2366E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planning applications to consider.</w:t>
            </w:r>
          </w:p>
        </w:tc>
        <w:tc>
          <w:tcPr>
            <w:tcW w:w="1134" w:type="dxa"/>
          </w:tcPr>
          <w:p w14:paraId="64E089C7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300BA9CB" w14:textId="2DBDC94E" w:rsidR="00423368" w:rsidRPr="00716627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0D9F4E5" w14:textId="77777777" w:rsidTr="00710B8B">
        <w:tc>
          <w:tcPr>
            <w:tcW w:w="1129" w:type="dxa"/>
          </w:tcPr>
          <w:p w14:paraId="50E3BB3A" w14:textId="7EC8B746" w:rsidR="00423368" w:rsidRPr="007948B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6663" w:type="dxa"/>
          </w:tcPr>
          <w:p w14:paraId="29D0C656" w14:textId="77777777" w:rsidR="00423368" w:rsidRPr="00B2366E" w:rsidRDefault="00B2366E" w:rsidP="00423368">
            <w:pPr>
              <w:rPr>
                <w:rFonts w:ascii="Arial" w:hAnsi="Arial" w:cs="Arial"/>
                <w:b/>
                <w:bCs/>
              </w:rPr>
            </w:pPr>
            <w:r w:rsidRPr="00B2366E">
              <w:rPr>
                <w:rFonts w:ascii="Arial" w:hAnsi="Arial" w:cs="Arial"/>
                <w:b/>
                <w:bCs/>
              </w:rPr>
              <w:t>Sunderland Point Road – Illumination of warning signs</w:t>
            </w:r>
          </w:p>
          <w:p w14:paraId="6A854CF4" w14:textId="77777777" w:rsidR="00B2366E" w:rsidRDefault="00B2366E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far there had been no response from the Sunderland Point Community Association about the proposed signs.</w:t>
            </w:r>
          </w:p>
          <w:p w14:paraId="4B9273B1" w14:textId="14B5DE9D" w:rsidR="00B2366E" w:rsidRPr="00421FA5" w:rsidRDefault="00B2366E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Illustrations of the PC’s proposed signs will be sent to the SPCA.</w:t>
            </w:r>
          </w:p>
        </w:tc>
        <w:tc>
          <w:tcPr>
            <w:tcW w:w="1134" w:type="dxa"/>
          </w:tcPr>
          <w:p w14:paraId="7B24C92D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4C6D1C0D" w14:textId="4D46ACB2" w:rsidR="00423368" w:rsidRPr="007948B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A80F32E" w14:textId="77777777" w:rsidTr="00710B8B">
        <w:tc>
          <w:tcPr>
            <w:tcW w:w="1129" w:type="dxa"/>
          </w:tcPr>
          <w:p w14:paraId="1494A453" w14:textId="0377B2E3" w:rsidR="00423368" w:rsidRPr="007948B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434A5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6663" w:type="dxa"/>
          </w:tcPr>
          <w:p w14:paraId="3857E929" w14:textId="77777777" w:rsidR="00B11E2E" w:rsidRDefault="00B11E2E" w:rsidP="00B11E2E">
            <w:pPr>
              <w:rPr>
                <w:rFonts w:ascii="Arial" w:hAnsi="Arial" w:cs="Arial"/>
                <w:b/>
                <w:bCs/>
              </w:rPr>
            </w:pPr>
            <w:r w:rsidRPr="00862954">
              <w:rPr>
                <w:rFonts w:ascii="Arial" w:hAnsi="Arial" w:cs="Arial"/>
                <w:b/>
                <w:bCs/>
              </w:rPr>
              <w:t>Sunderland Point Toilets</w:t>
            </w:r>
          </w:p>
          <w:p w14:paraId="1D121E67" w14:textId="4737A504" w:rsidR="00292049" w:rsidRDefault="00D0326E" w:rsidP="00B11E2E">
            <w:pPr>
              <w:rPr>
                <w:rFonts w:ascii="Arial" w:hAnsi="Arial" w:cs="Arial"/>
              </w:rPr>
            </w:pPr>
            <w:r w:rsidRPr="00D0326E">
              <w:rPr>
                <w:rFonts w:ascii="Arial" w:hAnsi="Arial" w:cs="Arial"/>
              </w:rPr>
              <w:t>The PC had</w:t>
            </w:r>
            <w:r>
              <w:rPr>
                <w:rFonts w:ascii="Arial" w:hAnsi="Arial" w:cs="Arial"/>
              </w:rPr>
              <w:t xml:space="preserve"> received a letter from Stephen </w:t>
            </w:r>
            <w:proofErr w:type="spellStart"/>
            <w:r>
              <w:rPr>
                <w:rFonts w:ascii="Arial" w:hAnsi="Arial" w:cs="Arial"/>
              </w:rPr>
              <w:t>Loxam</w:t>
            </w:r>
            <w:proofErr w:type="spellEnd"/>
            <w:r w:rsidR="00C232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2327C">
              <w:rPr>
                <w:rFonts w:ascii="Arial" w:hAnsi="Arial" w:cs="Arial"/>
              </w:rPr>
              <w:t xml:space="preserve">whose property is next door to the toilets, </w:t>
            </w:r>
            <w:r>
              <w:rPr>
                <w:rFonts w:ascii="Arial" w:hAnsi="Arial" w:cs="Arial"/>
              </w:rPr>
              <w:t xml:space="preserve">regarding the lights at the toilets. Mr. </w:t>
            </w:r>
            <w:proofErr w:type="spellStart"/>
            <w:r>
              <w:rPr>
                <w:rFonts w:ascii="Arial" w:hAnsi="Arial" w:cs="Arial"/>
              </w:rPr>
              <w:t>Loxam</w:t>
            </w:r>
            <w:r w:rsidR="00C2327C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2327C">
              <w:rPr>
                <w:rFonts w:ascii="Arial" w:hAnsi="Arial" w:cs="Arial"/>
              </w:rPr>
              <w:t xml:space="preserve">main </w:t>
            </w:r>
            <w:r>
              <w:rPr>
                <w:rFonts w:ascii="Arial" w:hAnsi="Arial" w:cs="Arial"/>
              </w:rPr>
              <w:t>point is that</w:t>
            </w:r>
            <w:r w:rsidR="00C2327C">
              <w:rPr>
                <w:rFonts w:ascii="Arial" w:hAnsi="Arial" w:cs="Arial"/>
              </w:rPr>
              <w:t>, in his view,</w:t>
            </w:r>
            <w:r>
              <w:rPr>
                <w:rFonts w:ascii="Arial" w:hAnsi="Arial" w:cs="Arial"/>
              </w:rPr>
              <w:t xml:space="preserve"> the lights </w:t>
            </w:r>
            <w:r w:rsidR="00C2327C">
              <w:rPr>
                <w:rFonts w:ascii="Arial" w:hAnsi="Arial" w:cs="Arial"/>
              </w:rPr>
              <w:t>tend to encourage antisocial behaviour by some late</w:t>
            </w:r>
            <w:r w:rsidR="009F6F30">
              <w:rPr>
                <w:rFonts w:ascii="Arial" w:hAnsi="Arial" w:cs="Arial"/>
              </w:rPr>
              <w:t>-</w:t>
            </w:r>
            <w:r w:rsidR="00C2327C">
              <w:rPr>
                <w:rFonts w:ascii="Arial" w:hAnsi="Arial" w:cs="Arial"/>
              </w:rPr>
              <w:t>night visitors to Sunderland Point.</w:t>
            </w:r>
          </w:p>
          <w:p w14:paraId="3E4B19BA" w14:textId="77777777" w:rsidR="00CC5694" w:rsidRDefault="00CC5694" w:rsidP="00B11E2E">
            <w:pPr>
              <w:rPr>
                <w:rFonts w:ascii="Arial" w:hAnsi="Arial" w:cs="Arial"/>
              </w:rPr>
            </w:pPr>
            <w:r w:rsidRPr="00CC569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Parish Council will obtain estimates of the cost of installing motion activated lighting at the toilets. </w:t>
            </w:r>
          </w:p>
          <w:p w14:paraId="0353E025" w14:textId="77777777" w:rsidR="00CC5694" w:rsidRDefault="00CC5694" w:rsidP="00B11E2E">
            <w:pPr>
              <w:rPr>
                <w:rFonts w:ascii="Arial" w:hAnsi="Arial" w:cs="Arial"/>
              </w:rPr>
            </w:pPr>
          </w:p>
          <w:p w14:paraId="2570C14C" w14:textId="5FE7A0EE" w:rsidR="00CC5694" w:rsidRPr="00D0326E" w:rsidRDefault="00CC5694" w:rsidP="00B11E2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E.ON</w:t>
            </w:r>
            <w:proofErr w:type="gramEnd"/>
            <w:r>
              <w:rPr>
                <w:rFonts w:ascii="Arial" w:hAnsi="Arial" w:cs="Arial"/>
              </w:rPr>
              <w:t xml:space="preserve"> Next the supplier of electricity at the toilets had offered to fit a smart meter. This will be considered at a future meeting.</w:t>
            </w:r>
          </w:p>
        </w:tc>
        <w:tc>
          <w:tcPr>
            <w:tcW w:w="1134" w:type="dxa"/>
          </w:tcPr>
          <w:p w14:paraId="7627D8DE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71B43C79" w14:textId="320147AF" w:rsidR="00423368" w:rsidRPr="007948B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7BA3B4D" w14:textId="77777777" w:rsidTr="00CC5694">
        <w:trPr>
          <w:trHeight w:val="973"/>
        </w:trPr>
        <w:tc>
          <w:tcPr>
            <w:tcW w:w="1129" w:type="dxa"/>
          </w:tcPr>
          <w:p w14:paraId="2FFE040D" w14:textId="1CCBC65A" w:rsidR="00423368" w:rsidRPr="003B63F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1-</w:t>
            </w:r>
            <w:r w:rsidR="00B26F2A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6663" w:type="dxa"/>
          </w:tcPr>
          <w:p w14:paraId="349369D2" w14:textId="77777777" w:rsidR="00CC5694" w:rsidRDefault="00CC5694" w:rsidP="00CC56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</w:t>
            </w:r>
          </w:p>
          <w:p w14:paraId="5917E1CA" w14:textId="77777777" w:rsidR="00423368" w:rsidRDefault="00CC5694" w:rsidP="00CC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GKW confirmed that the planning tracker was now installed on the PC’s website. The i</w:t>
            </w:r>
            <w:r w:rsidR="00030CBD">
              <w:rPr>
                <w:rFonts w:ascii="Arial" w:hAnsi="Arial" w:cs="Arial"/>
              </w:rPr>
              <w:t>nvoice for the first year of the service had not been received from TEEC Limited but the Parish Council was asked to authorise payment of £12.00 plus VAT when the invoice arrives.</w:t>
            </w:r>
          </w:p>
          <w:p w14:paraId="3EEE467B" w14:textId="5B2EFF51" w:rsidR="00030CBD" w:rsidRPr="00D06E1E" w:rsidRDefault="00030CBD" w:rsidP="00CC5694">
            <w:pPr>
              <w:rPr>
                <w:rFonts w:ascii="Arial" w:hAnsi="Arial" w:cs="Arial"/>
              </w:rPr>
            </w:pPr>
            <w:r w:rsidRPr="00030CBD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Payment of £12.00 plus VAT to TEEC Limited be approved.</w:t>
            </w:r>
          </w:p>
        </w:tc>
        <w:tc>
          <w:tcPr>
            <w:tcW w:w="1134" w:type="dxa"/>
          </w:tcPr>
          <w:p w14:paraId="5612BBC4" w14:textId="744001E0" w:rsidR="00423368" w:rsidRPr="003B63F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BC3A283" w14:textId="77777777" w:rsidTr="00710B8B">
        <w:tc>
          <w:tcPr>
            <w:tcW w:w="1129" w:type="dxa"/>
          </w:tcPr>
          <w:p w14:paraId="40554A75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21-</w:t>
            </w:r>
            <w:r w:rsidR="00B26F2A">
              <w:rPr>
                <w:rFonts w:ascii="Arial" w:hAnsi="Arial" w:cs="Arial"/>
                <w:b/>
                <w:bCs/>
              </w:rPr>
              <w:t>1</w:t>
            </w:r>
            <w:r w:rsidR="00457640">
              <w:rPr>
                <w:rFonts w:ascii="Arial" w:hAnsi="Arial" w:cs="Arial"/>
                <w:b/>
                <w:bCs/>
              </w:rPr>
              <w:t>38</w:t>
            </w:r>
          </w:p>
          <w:p w14:paraId="27E9D9E9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2B2FAA0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29CB3AB6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0D6279F2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40492691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6A95D11C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34B7D9F3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5019828A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27B5FBC5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0C2BB2BD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30003018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01787DD6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EDBA79E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44CD97D8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26667EC3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0A4A0C04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1E7FBF47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2EF0C20A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65C29DAD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0E9FE03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2E81BE6F" w14:textId="1F721433" w:rsidR="00457640" w:rsidRPr="003B63FD" w:rsidRDefault="00457640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21-139</w:t>
            </w:r>
          </w:p>
        </w:tc>
        <w:tc>
          <w:tcPr>
            <w:tcW w:w="6663" w:type="dxa"/>
          </w:tcPr>
          <w:p w14:paraId="3135D886" w14:textId="77777777" w:rsidR="00423368" w:rsidRPr="0063078E" w:rsidRDefault="00030CBD" w:rsidP="00423368">
            <w:pPr>
              <w:rPr>
                <w:rFonts w:ascii="Arial" w:hAnsi="Arial" w:cs="Arial"/>
                <w:b/>
                <w:bCs/>
              </w:rPr>
            </w:pPr>
            <w:r w:rsidRPr="0063078E">
              <w:rPr>
                <w:rFonts w:ascii="Arial" w:hAnsi="Arial" w:cs="Arial"/>
                <w:b/>
                <w:bCs/>
              </w:rPr>
              <w:lastRenderedPageBreak/>
              <w:t>Accounts for Payment</w:t>
            </w:r>
          </w:p>
          <w:p w14:paraId="213CBCDC" w14:textId="77777777" w:rsidR="00E93799" w:rsidRDefault="00E93799" w:rsidP="00E9379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904877D" w14:textId="77777777" w:rsidR="00E93799" w:rsidRPr="00E93799" w:rsidRDefault="00E93799" w:rsidP="00E93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37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DGS Clarke – 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Clerk’s salary for May 2021        </w:t>
            </w:r>
          </w:p>
          <w:p w14:paraId="3225FA52" w14:textId="3CF15C95" w:rsidR="00E93799" w:rsidRPr="00E93799" w:rsidRDefault="00E93799" w:rsidP="00E93799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£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>229.08</w:t>
            </w:r>
          </w:p>
          <w:p w14:paraId="7600F0AE" w14:textId="77777777" w:rsidR="00E93799" w:rsidRPr="00E93799" w:rsidRDefault="00E93799" w:rsidP="00E93799">
            <w:pPr>
              <w:rPr>
                <w:rFonts w:ascii="Arial" w:hAnsi="Arial" w:cs="Arial"/>
                <w:lang w:val="en-US"/>
              </w:rPr>
            </w:pPr>
            <w:r w:rsidRPr="00E93799"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</w:t>
            </w:r>
            <w:r w:rsidRPr="00E93799">
              <w:rPr>
                <w:rFonts w:ascii="Arial" w:hAnsi="Arial" w:cs="Arial"/>
                <w:lang w:val="en-US"/>
              </w:rPr>
              <w:t xml:space="preserve">PAYE Tax          </w:t>
            </w:r>
            <w:r w:rsidRPr="00E93799">
              <w:rPr>
                <w:rFonts w:ascii="Arial" w:hAnsi="Arial" w:cs="Arial"/>
                <w:u w:val="single"/>
                <w:lang w:val="en-US"/>
              </w:rPr>
              <w:t>£ 45.80</w:t>
            </w:r>
          </w:p>
          <w:p w14:paraId="1D1E3BB3" w14:textId="79099144" w:rsidR="00E93799" w:rsidRPr="00E93799" w:rsidRDefault="00E93799" w:rsidP="00E9379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93799">
              <w:rPr>
                <w:rFonts w:ascii="Arial" w:hAnsi="Arial" w:cs="Arial"/>
                <w:lang w:val="en-US"/>
              </w:rPr>
              <w:t xml:space="preserve">    </w:t>
            </w:r>
            <w:r w:rsidRPr="00E93799">
              <w:rPr>
                <w:rFonts w:ascii="Arial" w:hAnsi="Arial" w:cs="Arial"/>
                <w:lang w:val="en-US"/>
              </w:rPr>
              <w:tab/>
            </w:r>
            <w:r w:rsidRPr="00E93799">
              <w:rPr>
                <w:rFonts w:ascii="Arial" w:hAnsi="Arial" w:cs="Arial"/>
                <w:lang w:val="en-US"/>
              </w:rPr>
              <w:tab/>
            </w:r>
            <w:r w:rsidRPr="00E93799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</w:t>
            </w:r>
            <w:r w:rsidRPr="00E93799">
              <w:rPr>
                <w:rFonts w:ascii="Arial" w:hAnsi="Arial" w:cs="Arial"/>
                <w:lang w:val="en-US"/>
              </w:rPr>
              <w:t xml:space="preserve"> </w:t>
            </w:r>
            <w:r w:rsidRPr="00E93799">
              <w:rPr>
                <w:rFonts w:ascii="Arial" w:hAnsi="Arial" w:cs="Arial"/>
                <w:b/>
                <w:bCs/>
                <w:lang w:val="en-US"/>
              </w:rPr>
              <w:t>Amount payable     £183.28</w:t>
            </w:r>
          </w:p>
          <w:p w14:paraId="2BE4F880" w14:textId="77777777" w:rsidR="00E93799" w:rsidRPr="00E93799" w:rsidRDefault="00E93799" w:rsidP="00E93799">
            <w:pPr>
              <w:rPr>
                <w:rFonts w:ascii="Arial" w:hAnsi="Arial" w:cs="Arial"/>
                <w:lang w:val="en-US"/>
              </w:rPr>
            </w:pPr>
          </w:p>
          <w:p w14:paraId="0A1E225E" w14:textId="7496DA32" w:rsidR="00E93799" w:rsidRPr="00E93799" w:rsidRDefault="00E93799" w:rsidP="00E93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E937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MRC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 – PAYE tax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</w:t>
            </w:r>
            <w:r w:rsidRPr="00E937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£45.80</w:t>
            </w:r>
          </w:p>
          <w:p w14:paraId="411917C9" w14:textId="77777777" w:rsidR="00E93799" w:rsidRDefault="00E93799" w:rsidP="00E93799">
            <w:pPr>
              <w:pStyle w:val="ListParagraph"/>
              <w:rPr>
                <w:sz w:val="22"/>
                <w:szCs w:val="22"/>
                <w:lang w:val="en-US"/>
              </w:rPr>
            </w:pPr>
          </w:p>
          <w:p w14:paraId="7AB2573A" w14:textId="0F5DB9A8" w:rsidR="00E93799" w:rsidRPr="00E93799" w:rsidRDefault="00E93799" w:rsidP="00E93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37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Citron Hygiene –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 Duty of Care Compliance costs SP Toilets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>£25.00</w:t>
            </w:r>
          </w:p>
          <w:p w14:paraId="26C94AC7" w14:textId="77777777" w:rsidR="00E93799" w:rsidRPr="00E93799" w:rsidRDefault="00E93799" w:rsidP="00E93799">
            <w:pPr>
              <w:ind w:left="360"/>
              <w:rPr>
                <w:rFonts w:ascii="Arial" w:hAnsi="Arial" w:cs="Arial"/>
                <w:lang w:val="en-US"/>
              </w:rPr>
            </w:pPr>
            <w:r w:rsidRPr="00E93799">
              <w:rPr>
                <w:rFonts w:ascii="Arial" w:hAnsi="Arial" w:cs="Arial"/>
                <w:lang w:val="en-US"/>
              </w:rPr>
              <w:t xml:space="preserve">                                                        VAT           </w:t>
            </w:r>
            <w:r w:rsidRPr="00E93799">
              <w:rPr>
                <w:rFonts w:ascii="Arial" w:hAnsi="Arial" w:cs="Arial"/>
                <w:u w:val="single"/>
                <w:lang w:val="en-US"/>
              </w:rPr>
              <w:t>£ 5.00</w:t>
            </w:r>
          </w:p>
          <w:p w14:paraId="13466DC4" w14:textId="7FB554C7" w:rsidR="00E93799" w:rsidRPr="00E93799" w:rsidRDefault="00E93799" w:rsidP="00E93799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  <w:r w:rsidRPr="00E93799">
              <w:rPr>
                <w:rFonts w:ascii="Arial" w:hAnsi="Arial" w:cs="Arial"/>
                <w:lang w:val="en-US"/>
              </w:rPr>
              <w:tab/>
            </w:r>
            <w:r w:rsidRPr="00E93799">
              <w:rPr>
                <w:rFonts w:ascii="Arial" w:hAnsi="Arial" w:cs="Arial"/>
                <w:lang w:val="en-US"/>
              </w:rPr>
              <w:tab/>
            </w:r>
            <w:r w:rsidRPr="00E93799">
              <w:rPr>
                <w:rFonts w:ascii="Arial" w:hAnsi="Arial" w:cs="Arial"/>
                <w:lang w:val="en-US"/>
              </w:rPr>
              <w:tab/>
            </w:r>
            <w:r w:rsidRPr="00E93799">
              <w:rPr>
                <w:rFonts w:ascii="Arial" w:hAnsi="Arial" w:cs="Arial"/>
                <w:lang w:val="en-US"/>
              </w:rPr>
              <w:tab/>
            </w:r>
            <w:r w:rsidRPr="00E93799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Pr="00E93799">
              <w:rPr>
                <w:rFonts w:ascii="Arial" w:hAnsi="Arial" w:cs="Arial"/>
                <w:b/>
                <w:bCs/>
                <w:lang w:val="en-US"/>
              </w:rPr>
              <w:t>Total         £30.00</w:t>
            </w:r>
          </w:p>
          <w:p w14:paraId="0FEDB7E5" w14:textId="77777777" w:rsidR="00E93799" w:rsidRPr="00E93799" w:rsidRDefault="00E93799" w:rsidP="00E93799">
            <w:pPr>
              <w:ind w:left="360"/>
              <w:rPr>
                <w:rFonts w:ascii="Arial" w:hAnsi="Arial" w:cs="Arial"/>
                <w:lang w:val="en-US"/>
              </w:rPr>
            </w:pPr>
            <w:r w:rsidRPr="00E93799">
              <w:rPr>
                <w:rFonts w:ascii="Arial" w:hAnsi="Arial" w:cs="Arial"/>
                <w:lang w:val="en-US"/>
              </w:rPr>
              <w:t>This is a new charge and relates to the safe handling of the sanitary disposal unit and its contents. The single charge covers the period April 2021 to March 2022.</w:t>
            </w:r>
            <w:r w:rsidRPr="00E93799">
              <w:rPr>
                <w:rFonts w:ascii="Arial" w:hAnsi="Arial" w:cs="Arial"/>
                <w:lang w:val="en-US"/>
              </w:rPr>
              <w:tab/>
            </w:r>
          </w:p>
          <w:p w14:paraId="02D73AAC" w14:textId="340CB405" w:rsidR="00E93799" w:rsidRPr="0063078E" w:rsidRDefault="00E93799" w:rsidP="006307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63078E">
              <w:rPr>
                <w:rFonts w:ascii="Arial" w:hAnsi="Arial" w:cs="Arial"/>
                <w:b/>
                <w:bCs/>
                <w:lang w:val="en-US"/>
              </w:rPr>
              <w:t>Planning Tracker -</w:t>
            </w:r>
            <w:r w:rsidRPr="0063078E">
              <w:rPr>
                <w:rFonts w:ascii="Arial" w:hAnsi="Arial" w:cs="Arial"/>
                <w:lang w:val="en-US"/>
              </w:rPr>
              <w:t xml:space="preserve">                                           </w:t>
            </w:r>
            <w:r w:rsidRPr="0063078E">
              <w:rPr>
                <w:rFonts w:ascii="Arial" w:hAnsi="Arial" w:cs="Arial"/>
                <w:b/>
                <w:bCs/>
                <w:lang w:val="en-US"/>
              </w:rPr>
              <w:t>£12.00 plus VAT</w:t>
            </w:r>
          </w:p>
          <w:p w14:paraId="15F2970D" w14:textId="2B63121C" w:rsidR="00E93799" w:rsidRPr="00183379" w:rsidRDefault="00E93799" w:rsidP="00E93799">
            <w:pPr>
              <w:pStyle w:val="ListParagraph"/>
              <w:rPr>
                <w:sz w:val="22"/>
                <w:szCs w:val="22"/>
                <w:lang w:val="en-US"/>
              </w:rPr>
            </w:pP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No invoice yet, PC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has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 authorize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 xml:space="preserve"> payment when it is received.</w:t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93799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183379">
              <w:rPr>
                <w:sz w:val="22"/>
                <w:szCs w:val="22"/>
                <w:lang w:val="en-US"/>
              </w:rPr>
              <w:tab/>
            </w:r>
          </w:p>
          <w:p w14:paraId="0BA0BA5C" w14:textId="34E3FCCD" w:rsidR="005303B2" w:rsidRDefault="0063078E" w:rsidP="0063078E">
            <w:pPr>
              <w:rPr>
                <w:rFonts w:ascii="Arial" w:hAnsi="Arial" w:cs="Arial"/>
                <w:lang w:val="en-US"/>
              </w:rPr>
            </w:pPr>
            <w:r w:rsidRPr="0063078E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Accounts be paid as presented.</w:t>
            </w:r>
          </w:p>
          <w:p w14:paraId="296615D9" w14:textId="43F8E297" w:rsidR="00457640" w:rsidRPr="00E40891" w:rsidRDefault="00457640" w:rsidP="0063078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40891">
              <w:rPr>
                <w:rFonts w:ascii="Arial" w:hAnsi="Arial" w:cs="Arial"/>
                <w:b/>
                <w:bCs/>
                <w:lang w:val="en-US"/>
              </w:rPr>
              <w:lastRenderedPageBreak/>
              <w:t>Correspondence</w:t>
            </w:r>
          </w:p>
          <w:p w14:paraId="3E19A1CF" w14:textId="1289B011" w:rsidR="00457640" w:rsidRPr="005303B2" w:rsidRDefault="00E40891" w:rsidP="0063078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Correspondence has been assigned to appropriate agenda items.</w:t>
            </w:r>
          </w:p>
          <w:p w14:paraId="42736A69" w14:textId="393261C6" w:rsidR="005303B2" w:rsidRPr="00D06E1E" w:rsidRDefault="0063078E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0B6E99D0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4E5D66F0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Clerk</w:t>
            </w:r>
          </w:p>
          <w:p w14:paraId="4F6A6D1D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3D16FBD3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46A8277F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6BEA02DD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4FE04147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34FDEE04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137EDB4B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5C678682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36DC1DC6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D23F4F0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18BD3F5A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CD5E4E2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A907DE8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3EE7CD60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83F9FCC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2352F28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43BF450A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7469E173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6481B7AB" w14:textId="77777777" w:rsidR="00457640" w:rsidRDefault="00457640" w:rsidP="00423368">
            <w:pPr>
              <w:rPr>
                <w:rFonts w:ascii="Arial" w:hAnsi="Arial" w:cs="Arial"/>
                <w:b/>
                <w:bCs/>
              </w:rPr>
            </w:pPr>
          </w:p>
          <w:p w14:paraId="60C61FED" w14:textId="4CFF1DF7" w:rsidR="00457640" w:rsidRPr="003B63FD" w:rsidRDefault="00457640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</w:tc>
      </w:tr>
    </w:tbl>
    <w:p w14:paraId="52E76E9F" w14:textId="7C4BF94A" w:rsidR="006E4C1E" w:rsidRDefault="006E4C1E"/>
    <w:sectPr w:rsidR="006E4C1E" w:rsidSect="00434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6E85A" w14:textId="77777777" w:rsidR="002A5B52" w:rsidRDefault="002A5B52" w:rsidP="00A45CBE">
      <w:r>
        <w:separator/>
      </w:r>
    </w:p>
  </w:endnote>
  <w:endnote w:type="continuationSeparator" w:id="0">
    <w:p w14:paraId="089B41FA" w14:textId="77777777" w:rsidR="002A5B52" w:rsidRDefault="002A5B52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06CF1" w14:textId="77777777" w:rsidR="00BE4E45" w:rsidRDefault="00BE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1E5A" w14:textId="77777777" w:rsidR="00BE4E45" w:rsidRDefault="00BE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B7F7" w14:textId="77777777" w:rsidR="002A5B52" w:rsidRDefault="002A5B52" w:rsidP="00A45CBE">
      <w:r>
        <w:separator/>
      </w:r>
    </w:p>
  </w:footnote>
  <w:footnote w:type="continuationSeparator" w:id="0">
    <w:p w14:paraId="5067D0EF" w14:textId="77777777" w:rsidR="002A5B52" w:rsidRDefault="002A5B52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D411F" w14:textId="77777777" w:rsidR="00BE4E45" w:rsidRDefault="00BE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19DC" w14:textId="54118136" w:rsidR="000C7ACA" w:rsidRDefault="002A5B52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60884" w14:textId="77777777" w:rsidR="00BE4E45" w:rsidRDefault="00BE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F9E"/>
    <w:rsid w:val="00030CBD"/>
    <w:rsid w:val="00052A74"/>
    <w:rsid w:val="0006032F"/>
    <w:rsid w:val="0008181C"/>
    <w:rsid w:val="00091FBC"/>
    <w:rsid w:val="0009553E"/>
    <w:rsid w:val="000A0805"/>
    <w:rsid w:val="000B7FF5"/>
    <w:rsid w:val="000C7ACA"/>
    <w:rsid w:val="000D055E"/>
    <w:rsid w:val="000D0875"/>
    <w:rsid w:val="000E44ED"/>
    <w:rsid w:val="000F1D57"/>
    <w:rsid w:val="001065F3"/>
    <w:rsid w:val="00112464"/>
    <w:rsid w:val="00116C49"/>
    <w:rsid w:val="0013786D"/>
    <w:rsid w:val="001451AF"/>
    <w:rsid w:val="00155B25"/>
    <w:rsid w:val="00190375"/>
    <w:rsid w:val="0019684D"/>
    <w:rsid w:val="00215B83"/>
    <w:rsid w:val="00241BF7"/>
    <w:rsid w:val="0025100E"/>
    <w:rsid w:val="00270422"/>
    <w:rsid w:val="0029151C"/>
    <w:rsid w:val="00292049"/>
    <w:rsid w:val="002A04E2"/>
    <w:rsid w:val="002A21BF"/>
    <w:rsid w:val="002A5B52"/>
    <w:rsid w:val="002A6171"/>
    <w:rsid w:val="002B1704"/>
    <w:rsid w:val="002E0C81"/>
    <w:rsid w:val="002E3330"/>
    <w:rsid w:val="003005FE"/>
    <w:rsid w:val="0030289F"/>
    <w:rsid w:val="003064E1"/>
    <w:rsid w:val="003204B6"/>
    <w:rsid w:val="00321C39"/>
    <w:rsid w:val="00324F6C"/>
    <w:rsid w:val="00331376"/>
    <w:rsid w:val="003567B0"/>
    <w:rsid w:val="00363697"/>
    <w:rsid w:val="003A57FE"/>
    <w:rsid w:val="003B2B27"/>
    <w:rsid w:val="003B63FD"/>
    <w:rsid w:val="003B7143"/>
    <w:rsid w:val="003E611F"/>
    <w:rsid w:val="00401321"/>
    <w:rsid w:val="00404FC7"/>
    <w:rsid w:val="004160A6"/>
    <w:rsid w:val="00421FA5"/>
    <w:rsid w:val="00423368"/>
    <w:rsid w:val="0043421B"/>
    <w:rsid w:val="00445C8B"/>
    <w:rsid w:val="00457640"/>
    <w:rsid w:val="00460F1C"/>
    <w:rsid w:val="0047007A"/>
    <w:rsid w:val="00471A71"/>
    <w:rsid w:val="004749B4"/>
    <w:rsid w:val="00484791"/>
    <w:rsid w:val="004F2741"/>
    <w:rsid w:val="004F4B0B"/>
    <w:rsid w:val="004F750F"/>
    <w:rsid w:val="0050063A"/>
    <w:rsid w:val="00502F09"/>
    <w:rsid w:val="00507724"/>
    <w:rsid w:val="005128B4"/>
    <w:rsid w:val="005175EB"/>
    <w:rsid w:val="00527FA8"/>
    <w:rsid w:val="005303B2"/>
    <w:rsid w:val="00537019"/>
    <w:rsid w:val="00544A4F"/>
    <w:rsid w:val="00547998"/>
    <w:rsid w:val="005668CD"/>
    <w:rsid w:val="005702DD"/>
    <w:rsid w:val="00582777"/>
    <w:rsid w:val="00585A21"/>
    <w:rsid w:val="0058762D"/>
    <w:rsid w:val="005A3EC3"/>
    <w:rsid w:val="005B42ED"/>
    <w:rsid w:val="005C2DA7"/>
    <w:rsid w:val="005F6FEB"/>
    <w:rsid w:val="006022A2"/>
    <w:rsid w:val="00622D8B"/>
    <w:rsid w:val="0063078E"/>
    <w:rsid w:val="006524B7"/>
    <w:rsid w:val="006660A0"/>
    <w:rsid w:val="00666CF2"/>
    <w:rsid w:val="00693E6E"/>
    <w:rsid w:val="0069684D"/>
    <w:rsid w:val="006E0C35"/>
    <w:rsid w:val="006E4C1E"/>
    <w:rsid w:val="006E74A9"/>
    <w:rsid w:val="00710B8B"/>
    <w:rsid w:val="00716627"/>
    <w:rsid w:val="00744B3B"/>
    <w:rsid w:val="00766DB6"/>
    <w:rsid w:val="007750DC"/>
    <w:rsid w:val="00780A04"/>
    <w:rsid w:val="00787ADA"/>
    <w:rsid w:val="007948B8"/>
    <w:rsid w:val="007B3DA6"/>
    <w:rsid w:val="007B4C67"/>
    <w:rsid w:val="007C3176"/>
    <w:rsid w:val="007D705A"/>
    <w:rsid w:val="008031DC"/>
    <w:rsid w:val="008072BE"/>
    <w:rsid w:val="00814D3F"/>
    <w:rsid w:val="00857B0D"/>
    <w:rsid w:val="00862954"/>
    <w:rsid w:val="00863DC0"/>
    <w:rsid w:val="008A6107"/>
    <w:rsid w:val="008B6FFD"/>
    <w:rsid w:val="008B744D"/>
    <w:rsid w:val="008C7F85"/>
    <w:rsid w:val="008D2436"/>
    <w:rsid w:val="008F2F2F"/>
    <w:rsid w:val="00902631"/>
    <w:rsid w:val="00927EC1"/>
    <w:rsid w:val="009451BF"/>
    <w:rsid w:val="00947634"/>
    <w:rsid w:val="0097304A"/>
    <w:rsid w:val="00990686"/>
    <w:rsid w:val="0099400A"/>
    <w:rsid w:val="009B1910"/>
    <w:rsid w:val="009D44DD"/>
    <w:rsid w:val="009F6F30"/>
    <w:rsid w:val="009F7D7A"/>
    <w:rsid w:val="00A00CE9"/>
    <w:rsid w:val="00A010D5"/>
    <w:rsid w:val="00A21A29"/>
    <w:rsid w:val="00A238A7"/>
    <w:rsid w:val="00A26572"/>
    <w:rsid w:val="00A27250"/>
    <w:rsid w:val="00A45CBE"/>
    <w:rsid w:val="00A45F0E"/>
    <w:rsid w:val="00A61C64"/>
    <w:rsid w:val="00A70484"/>
    <w:rsid w:val="00A949E5"/>
    <w:rsid w:val="00AA02BD"/>
    <w:rsid w:val="00AA12FF"/>
    <w:rsid w:val="00AB1617"/>
    <w:rsid w:val="00AF480F"/>
    <w:rsid w:val="00B11E2E"/>
    <w:rsid w:val="00B1587F"/>
    <w:rsid w:val="00B2366E"/>
    <w:rsid w:val="00B26168"/>
    <w:rsid w:val="00B26F2A"/>
    <w:rsid w:val="00B40845"/>
    <w:rsid w:val="00B41EF3"/>
    <w:rsid w:val="00B434A5"/>
    <w:rsid w:val="00B60221"/>
    <w:rsid w:val="00B6707E"/>
    <w:rsid w:val="00B82DDF"/>
    <w:rsid w:val="00B85C5B"/>
    <w:rsid w:val="00B95A9E"/>
    <w:rsid w:val="00BB1F40"/>
    <w:rsid w:val="00BE4E45"/>
    <w:rsid w:val="00C053E9"/>
    <w:rsid w:val="00C15504"/>
    <w:rsid w:val="00C2327C"/>
    <w:rsid w:val="00C24E2D"/>
    <w:rsid w:val="00C26635"/>
    <w:rsid w:val="00C35D58"/>
    <w:rsid w:val="00C36245"/>
    <w:rsid w:val="00C63060"/>
    <w:rsid w:val="00C70892"/>
    <w:rsid w:val="00C7445A"/>
    <w:rsid w:val="00C770D7"/>
    <w:rsid w:val="00C832BC"/>
    <w:rsid w:val="00C86164"/>
    <w:rsid w:val="00C90F71"/>
    <w:rsid w:val="00C94064"/>
    <w:rsid w:val="00CA5D6C"/>
    <w:rsid w:val="00CC5694"/>
    <w:rsid w:val="00CD13CA"/>
    <w:rsid w:val="00CD5FCE"/>
    <w:rsid w:val="00CF0324"/>
    <w:rsid w:val="00CF41AF"/>
    <w:rsid w:val="00D0326E"/>
    <w:rsid w:val="00D04877"/>
    <w:rsid w:val="00D06E1E"/>
    <w:rsid w:val="00D077E5"/>
    <w:rsid w:val="00D34901"/>
    <w:rsid w:val="00D431C9"/>
    <w:rsid w:val="00D46532"/>
    <w:rsid w:val="00D777C6"/>
    <w:rsid w:val="00D90A9F"/>
    <w:rsid w:val="00DD00CA"/>
    <w:rsid w:val="00DD4BB6"/>
    <w:rsid w:val="00DF25AA"/>
    <w:rsid w:val="00E10B42"/>
    <w:rsid w:val="00E34220"/>
    <w:rsid w:val="00E40891"/>
    <w:rsid w:val="00E512A4"/>
    <w:rsid w:val="00E54F12"/>
    <w:rsid w:val="00E70054"/>
    <w:rsid w:val="00E733D6"/>
    <w:rsid w:val="00E837AD"/>
    <w:rsid w:val="00E92DE4"/>
    <w:rsid w:val="00E93799"/>
    <w:rsid w:val="00EA16CB"/>
    <w:rsid w:val="00EB0FFC"/>
    <w:rsid w:val="00EC7A96"/>
    <w:rsid w:val="00EE4396"/>
    <w:rsid w:val="00EF2400"/>
    <w:rsid w:val="00EF5CEE"/>
    <w:rsid w:val="00EF5FC2"/>
    <w:rsid w:val="00F12FFF"/>
    <w:rsid w:val="00F14EE6"/>
    <w:rsid w:val="00F3000F"/>
    <w:rsid w:val="00F37633"/>
    <w:rsid w:val="00F433DE"/>
    <w:rsid w:val="00F55D8A"/>
    <w:rsid w:val="00F56E02"/>
    <w:rsid w:val="00FA2D69"/>
    <w:rsid w:val="00FA7162"/>
    <w:rsid w:val="00FB1C56"/>
    <w:rsid w:val="00FC5E2E"/>
    <w:rsid w:val="00FE6C2E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05AD2"/>
  <w15:chartTrackingRefBased/>
  <w15:docId w15:val="{AC67303A-9D64-4BFA-982F-A8CE34A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25</cp:revision>
  <cp:lastPrinted>2021-02-22T12:19:00Z</cp:lastPrinted>
  <dcterms:created xsi:type="dcterms:W3CDTF">2021-05-24T10:01:00Z</dcterms:created>
  <dcterms:modified xsi:type="dcterms:W3CDTF">2021-07-12T20:28:00Z</dcterms:modified>
</cp:coreProperties>
</file>